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41AE87C0"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6B544A">
        <w:rPr>
          <w:rFonts w:ascii="Arial" w:hAnsi="Arial" w:cs="Arial"/>
          <w:b/>
          <w:sz w:val="24"/>
          <w:szCs w:val="24"/>
          <w:lang w:eastAsia="zh-CN"/>
        </w:rPr>
        <w:t>11</w:t>
      </w:r>
      <w:r w:rsidR="0022077C">
        <w:rPr>
          <w:rFonts w:ascii="Arial" w:hAnsi="Arial" w:cs="Arial"/>
          <w:b/>
          <w:sz w:val="24"/>
          <w:szCs w:val="24"/>
          <w:lang w:eastAsia="zh-CN"/>
        </w:rPr>
        <w:t>1</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294161">
        <w:rPr>
          <w:rFonts w:ascii="Arial" w:eastAsia="MS Mincho" w:hAnsi="Arial" w:cs="Arial"/>
          <w:b/>
          <w:sz w:val="24"/>
          <w:szCs w:val="24"/>
        </w:rPr>
        <w:t>07552</w:t>
      </w:r>
    </w:p>
    <w:p w14:paraId="0ED16545" w14:textId="7678F6EC" w:rsidR="0068254F" w:rsidRPr="00881E60" w:rsidRDefault="0022077C"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Fukuoka</w:t>
      </w:r>
      <w:r w:rsidR="006B544A">
        <w:rPr>
          <w:rFonts w:ascii="Arial" w:hAnsi="Arial"/>
          <w:b/>
          <w:sz w:val="24"/>
          <w:szCs w:val="24"/>
          <w:lang w:eastAsia="zh-CN"/>
        </w:rPr>
        <w:t xml:space="preserve">, </w:t>
      </w:r>
      <w:r>
        <w:rPr>
          <w:rFonts w:ascii="Arial" w:hAnsi="Arial"/>
          <w:b/>
          <w:sz w:val="24"/>
          <w:szCs w:val="24"/>
          <w:lang w:eastAsia="zh-CN"/>
        </w:rPr>
        <w:t>Japan</w:t>
      </w:r>
      <w:r w:rsidR="006B544A">
        <w:rPr>
          <w:rFonts w:ascii="Arial" w:hAnsi="Arial"/>
          <w:b/>
          <w:sz w:val="24"/>
          <w:szCs w:val="24"/>
          <w:lang w:eastAsia="zh-CN"/>
        </w:rPr>
        <w:t xml:space="preserve">, </w:t>
      </w:r>
      <w:r>
        <w:rPr>
          <w:rFonts w:ascii="Arial" w:hAnsi="Arial"/>
          <w:b/>
          <w:sz w:val="24"/>
          <w:szCs w:val="24"/>
          <w:lang w:eastAsia="zh-CN"/>
        </w:rPr>
        <w:t>May</w:t>
      </w:r>
      <w:r w:rsidR="006B544A">
        <w:rPr>
          <w:rFonts w:ascii="Arial" w:hAnsi="Arial"/>
          <w:b/>
          <w:sz w:val="24"/>
          <w:szCs w:val="24"/>
          <w:lang w:eastAsia="zh-CN"/>
        </w:rPr>
        <w:t xml:space="preserve"> </w:t>
      </w:r>
      <w:r>
        <w:rPr>
          <w:rFonts w:ascii="Arial" w:hAnsi="Arial"/>
          <w:b/>
          <w:sz w:val="24"/>
          <w:szCs w:val="24"/>
          <w:lang w:eastAsia="zh-CN"/>
        </w:rPr>
        <w:t>20</w:t>
      </w:r>
      <w:r w:rsidR="006B544A" w:rsidRPr="006B544A">
        <w:rPr>
          <w:rFonts w:ascii="Arial" w:hAnsi="Arial"/>
          <w:b/>
          <w:sz w:val="24"/>
          <w:szCs w:val="24"/>
          <w:vertAlign w:val="superscript"/>
          <w:lang w:eastAsia="zh-CN"/>
        </w:rPr>
        <w:t>th</w:t>
      </w:r>
      <w:r w:rsidR="006B544A">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24</w:t>
      </w:r>
      <w:r w:rsidR="006B544A" w:rsidRPr="006B544A">
        <w:rPr>
          <w:rFonts w:ascii="Arial" w:hAnsi="Arial"/>
          <w:b/>
          <w:sz w:val="24"/>
          <w:szCs w:val="24"/>
          <w:vertAlign w:val="superscript"/>
          <w:lang w:eastAsia="zh-CN"/>
        </w:rPr>
        <w:t>th</w:t>
      </w:r>
      <w:r w:rsidR="00EF3FF4" w:rsidRPr="00EF3FF4">
        <w:rPr>
          <w:rFonts w:ascii="Arial" w:hAnsi="Arial"/>
          <w:b/>
          <w:sz w:val="24"/>
          <w:szCs w:val="24"/>
          <w:lang w:eastAsia="zh-CN"/>
        </w:rPr>
        <w:t>, 202</w:t>
      </w:r>
      <w:r w:rsidR="00E76B29">
        <w:rPr>
          <w:rFonts w:ascii="Arial" w:hAnsi="Arial"/>
          <w:b/>
          <w:sz w:val="24"/>
          <w:szCs w:val="24"/>
          <w:lang w:eastAsia="zh-CN"/>
        </w:rPr>
        <w:t>4</w:t>
      </w:r>
    </w:p>
    <w:p w14:paraId="2C1E7283" w14:textId="77777777" w:rsidR="00222930" w:rsidRDefault="00222930" w:rsidP="00E61455">
      <w:pPr>
        <w:tabs>
          <w:tab w:val="left" w:pos="1985"/>
        </w:tabs>
        <w:jc w:val="both"/>
        <w:rPr>
          <w:rFonts w:ascii="Arial" w:hAnsi="Arial" w:cs="Arial"/>
          <w:b/>
          <w:sz w:val="22"/>
        </w:rPr>
      </w:pPr>
    </w:p>
    <w:p w14:paraId="1226C057" w14:textId="4872F85A"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94161" w:rsidRPr="00294161">
        <w:rPr>
          <w:rFonts w:ascii="Arial" w:hAnsi="Arial" w:cs="Arial"/>
          <w:b/>
          <w:sz w:val="22"/>
        </w:rPr>
        <w:t>Consideration on 6Rx requirements</w:t>
      </w:r>
    </w:p>
    <w:p w14:paraId="73AD8CE3" w14:textId="22B2377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94161">
        <w:rPr>
          <w:rFonts w:ascii="Arial" w:hAnsi="Arial" w:cs="Arial"/>
          <w:b/>
          <w:bCs/>
          <w:sz w:val="22"/>
          <w:lang w:eastAsia="zh-CN"/>
        </w:rPr>
        <w:t>10.1.1.4</w:t>
      </w:r>
    </w:p>
    <w:p w14:paraId="6402E503" w14:textId="6CF9F45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917DA">
        <w:rPr>
          <w:rFonts w:ascii="Arial" w:hAnsi="Arial" w:cs="Arial"/>
          <w:b/>
          <w:sz w:val="22"/>
        </w:rPr>
        <w:t>CATT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sidRPr="003260A8">
        <w:rPr>
          <w:rFonts w:ascii="Arial" w:hAnsi="Arial" w:cs="Arial"/>
          <w:b/>
          <w:bCs/>
          <w:sz w:val="22"/>
          <w:lang w:eastAsia="zh-CN"/>
        </w:rPr>
        <w:t>Approval</w:t>
      </w:r>
    </w:p>
    <w:p w14:paraId="6E810FAA" w14:textId="524D1BD5" w:rsidR="00EF3FF4" w:rsidRPr="00AB3D40" w:rsidRDefault="006B544A" w:rsidP="003E08FC">
      <w:pPr>
        <w:pStyle w:val="Heading1"/>
        <w:rPr>
          <w:lang w:eastAsia="zh-CN"/>
        </w:rPr>
      </w:pPr>
      <w:r>
        <w:t>1 Introduction</w:t>
      </w:r>
    </w:p>
    <w:p w14:paraId="19F62DBE" w14:textId="32F759AA" w:rsidR="006B544A" w:rsidRDefault="00D71E56" w:rsidP="00A94841">
      <w:pPr>
        <w:pStyle w:val="B1"/>
        <w:ind w:left="0" w:firstLine="0"/>
        <w:rPr>
          <w:lang w:eastAsia="zh-CN"/>
        </w:rPr>
      </w:pPr>
      <w:r>
        <w:rPr>
          <w:lang w:eastAsia="zh-CN"/>
        </w:rPr>
        <w:t xml:space="preserve">For the UE RF enhancements in Rel-19, RAN4#110bis has immediately commenced intensive discussions in the first meeting after the WID was approved, and for the objective on </w:t>
      </w:r>
      <w:r>
        <w:rPr>
          <w:lang w:eastAsia="zh-CN"/>
        </w:rPr>
        <w:t>6Rx requirements</w:t>
      </w:r>
      <w:r>
        <w:rPr>
          <w:lang w:eastAsia="zh-CN"/>
        </w:rPr>
        <w:t>, a way forward was agreed with the following open</w:t>
      </w:r>
      <w:r>
        <w:rPr>
          <w:lang w:eastAsia="zh-CN"/>
        </w:rPr>
        <w:t xml:space="preserve"> general</w:t>
      </w:r>
      <w:r>
        <w:rPr>
          <w:lang w:eastAsia="zh-CN"/>
        </w:rPr>
        <w:t xml:space="preserve"> issues [1], which will be discussed further in this contribution</w:t>
      </w:r>
      <w:r w:rsidR="00A94841">
        <w:rPr>
          <w:lang w:eastAsia="zh-CN"/>
        </w:rPr>
        <w:t>:</w:t>
      </w:r>
    </w:p>
    <w:tbl>
      <w:tblPr>
        <w:tblStyle w:val="TableGrid"/>
        <w:tblW w:w="0" w:type="auto"/>
        <w:tblLook w:val="04A0" w:firstRow="1" w:lastRow="0" w:firstColumn="1" w:lastColumn="0" w:noHBand="0" w:noVBand="1"/>
      </w:tblPr>
      <w:tblGrid>
        <w:gridCol w:w="10457"/>
      </w:tblGrid>
      <w:tr w:rsidR="00A94841" w:rsidRPr="00A94841" w14:paraId="435A039A" w14:textId="77777777" w:rsidTr="00A94841">
        <w:tc>
          <w:tcPr>
            <w:tcW w:w="10457" w:type="dxa"/>
          </w:tcPr>
          <w:p w14:paraId="574A7B84" w14:textId="77777777" w:rsidR="00823951" w:rsidRPr="000538F3" w:rsidRDefault="00823951" w:rsidP="00823951">
            <w:pPr>
              <w:pStyle w:val="Heading2"/>
              <w:rPr>
                <w:i/>
                <w:iCs/>
                <w:lang w:eastAsia="zh-CN"/>
              </w:rPr>
            </w:pPr>
            <w:r w:rsidRPr="000538F3">
              <w:rPr>
                <w:i/>
                <w:iCs/>
              </w:rPr>
              <w:lastRenderedPageBreak/>
              <w:t>Sub-topic 1-1:</w:t>
            </w:r>
            <w:r w:rsidRPr="000538F3">
              <w:rPr>
                <w:i/>
                <w:iCs/>
              </w:rPr>
              <w:tab/>
              <w:t>General considerations for specifying ΔR</w:t>
            </w:r>
            <w:r w:rsidRPr="000538F3">
              <w:rPr>
                <w:i/>
                <w:iCs/>
                <w:vertAlign w:val="subscript"/>
              </w:rPr>
              <w:t>IB,6R</w:t>
            </w:r>
            <w:r w:rsidRPr="000538F3">
              <w:rPr>
                <w:i/>
                <w:iCs/>
              </w:rPr>
              <w:t xml:space="preserve"> value</w:t>
            </w:r>
          </w:p>
          <w:p w14:paraId="5F714B19" w14:textId="77777777" w:rsidR="00823951" w:rsidRPr="000538F3" w:rsidRDefault="00823951" w:rsidP="00823951">
            <w:pPr>
              <w:rPr>
                <w:i/>
                <w:iCs/>
                <w:lang w:eastAsia="zh-CN"/>
              </w:rPr>
            </w:pPr>
            <w:r w:rsidRPr="000538F3">
              <w:rPr>
                <w:b/>
                <w:i/>
                <w:iCs/>
                <w:lang w:eastAsia="zh-CN"/>
              </w:rPr>
              <w:t>Way forward</w:t>
            </w:r>
            <w:r w:rsidRPr="000538F3">
              <w:rPr>
                <w:i/>
                <w:iCs/>
                <w:lang w:eastAsia="zh-CN"/>
              </w:rPr>
              <w:t xml:space="preserve">: The following proposals can be endorsed. </w:t>
            </w:r>
          </w:p>
          <w:p w14:paraId="185AD740" w14:textId="77777777" w:rsidR="00823951" w:rsidRPr="000538F3" w:rsidRDefault="00823951" w:rsidP="00823951">
            <w:pPr>
              <w:pStyle w:val="B1"/>
              <w:rPr>
                <w:i/>
                <w:iCs/>
                <w:lang w:eastAsia="zh-CN"/>
              </w:rPr>
            </w:pPr>
            <w:r w:rsidRPr="000538F3">
              <w:rPr>
                <w:i/>
                <w:iCs/>
                <w:lang w:eastAsia="zh-CN"/>
              </w:rPr>
              <w:t>-</w:t>
            </w:r>
            <w:r w:rsidRPr="000538F3">
              <w:rPr>
                <w:i/>
                <w:iCs/>
                <w:lang w:eastAsia="zh-CN"/>
              </w:rPr>
              <w:tab/>
              <w:t>Proposal 1: Define one delta value for all CBWs for each band.</w:t>
            </w:r>
          </w:p>
          <w:p w14:paraId="70006B91" w14:textId="77777777" w:rsidR="00823951" w:rsidRPr="000538F3" w:rsidRDefault="00823951" w:rsidP="00823951">
            <w:pPr>
              <w:pStyle w:val="B1"/>
              <w:rPr>
                <w:i/>
                <w:iCs/>
                <w:lang w:eastAsia="zh-CN"/>
              </w:rPr>
            </w:pPr>
            <w:r w:rsidRPr="000538F3">
              <w:rPr>
                <w:i/>
                <w:iCs/>
                <w:lang w:eastAsia="zh-CN"/>
              </w:rPr>
              <w:t>-</w:t>
            </w:r>
            <w:r w:rsidRPr="000538F3">
              <w:rPr>
                <w:i/>
                <w:iCs/>
                <w:lang w:eastAsia="zh-CN"/>
              </w:rPr>
              <w:tab/>
              <w:t>Proposal 2: Consider different requirements for different bands.</w:t>
            </w:r>
          </w:p>
          <w:p w14:paraId="5B2B9827" w14:textId="77777777" w:rsidR="00823951" w:rsidRPr="000538F3" w:rsidRDefault="00823951" w:rsidP="00823951">
            <w:pPr>
              <w:rPr>
                <w:i/>
                <w:iCs/>
                <w:lang w:eastAsia="zh-CN"/>
              </w:rPr>
            </w:pPr>
            <w:r w:rsidRPr="000538F3">
              <w:rPr>
                <w:i/>
                <w:iCs/>
                <w:lang w:eastAsia="zh-CN"/>
              </w:rPr>
              <w:t>Further discuss the following proposals:</w:t>
            </w:r>
          </w:p>
          <w:p w14:paraId="32790163" w14:textId="77777777" w:rsidR="00823951" w:rsidRPr="000538F3" w:rsidRDefault="00823951" w:rsidP="00823951">
            <w:pPr>
              <w:pStyle w:val="B1"/>
              <w:rPr>
                <w:i/>
                <w:iCs/>
                <w:lang w:eastAsia="zh-CN"/>
              </w:rPr>
            </w:pPr>
            <w:r w:rsidRPr="000538F3">
              <w:rPr>
                <w:i/>
                <w:iCs/>
                <w:lang w:eastAsia="zh-CN"/>
              </w:rPr>
              <w:t>-</w:t>
            </w:r>
            <w:r w:rsidRPr="000538F3">
              <w:rPr>
                <w:i/>
                <w:iCs/>
                <w:lang w:eastAsia="zh-CN"/>
              </w:rPr>
              <w:tab/>
              <w:t>Proposal 3: Study whether band n104 should be included in the high band (n77, n78 and n79) category for 6Rx case.</w:t>
            </w:r>
          </w:p>
          <w:p w14:paraId="6736F80C" w14:textId="77777777" w:rsidR="00823951" w:rsidRPr="000538F3" w:rsidRDefault="00823951" w:rsidP="00823951">
            <w:pPr>
              <w:pStyle w:val="B1"/>
              <w:rPr>
                <w:i/>
                <w:iCs/>
                <w:lang w:eastAsia="zh-CN"/>
              </w:rPr>
            </w:pPr>
            <w:r w:rsidRPr="000538F3">
              <w:rPr>
                <w:i/>
                <w:iCs/>
                <w:lang w:eastAsia="zh-CN"/>
              </w:rPr>
              <w:t>-</w:t>
            </w:r>
            <w:r w:rsidRPr="000538F3">
              <w:rPr>
                <w:i/>
                <w:iCs/>
                <w:lang w:eastAsia="zh-CN"/>
              </w:rPr>
              <w:tab/>
              <w:t>Proposal 4: RF isolation at HB and UHB frequencies and antenna placement should be well studied and understood because of their impact on REFSENS for 6Rx handheld UEs.</w:t>
            </w:r>
          </w:p>
          <w:p w14:paraId="42D6D055" w14:textId="77777777" w:rsidR="00823951" w:rsidRPr="000538F3" w:rsidRDefault="00823951" w:rsidP="00823951">
            <w:pPr>
              <w:pStyle w:val="B1"/>
              <w:rPr>
                <w:i/>
                <w:iCs/>
                <w:lang w:eastAsia="zh-CN"/>
              </w:rPr>
            </w:pPr>
            <w:r w:rsidRPr="000538F3">
              <w:rPr>
                <w:i/>
                <w:iCs/>
                <w:lang w:eastAsia="zh-CN"/>
              </w:rPr>
              <w:t>-</w:t>
            </w:r>
            <w:r w:rsidRPr="000538F3">
              <w:rPr>
                <w:i/>
                <w:iCs/>
                <w:lang w:eastAsia="zh-CN"/>
              </w:rPr>
              <w:tab/>
              <w:t>Proposal 5: Existing ΔRIB requirements for 4Rx and 8Rx can be used as a starting point to study the performance of ΔRIB for 6Rx considering the form factor of handheld and FWA UE and other impact factors.</w:t>
            </w:r>
          </w:p>
          <w:p w14:paraId="46031CE7" w14:textId="77777777" w:rsidR="00823951" w:rsidRPr="000538F3" w:rsidRDefault="00823951" w:rsidP="00823951">
            <w:pPr>
              <w:rPr>
                <w:i/>
                <w:iCs/>
                <w:lang w:eastAsia="zh-CN"/>
              </w:rPr>
            </w:pPr>
          </w:p>
          <w:p w14:paraId="0078A376" w14:textId="77777777" w:rsidR="00823951" w:rsidRPr="000538F3" w:rsidRDefault="00823951" w:rsidP="00823951">
            <w:pPr>
              <w:pStyle w:val="Heading2"/>
              <w:rPr>
                <w:i/>
                <w:iCs/>
                <w:lang w:eastAsia="zh-CN"/>
              </w:rPr>
            </w:pPr>
            <w:r w:rsidRPr="000538F3">
              <w:rPr>
                <w:i/>
                <w:iCs/>
              </w:rPr>
              <w:t>Sub-topic 1-2:</w:t>
            </w:r>
            <w:r w:rsidRPr="000538F3">
              <w:rPr>
                <w:i/>
                <w:iCs/>
              </w:rPr>
              <w:tab/>
              <w:t>ΔR</w:t>
            </w:r>
            <w:r w:rsidRPr="000538F3">
              <w:rPr>
                <w:i/>
                <w:iCs/>
                <w:vertAlign w:val="subscript"/>
              </w:rPr>
              <w:t>IB,6R</w:t>
            </w:r>
            <w:r w:rsidRPr="000538F3">
              <w:rPr>
                <w:i/>
                <w:iCs/>
              </w:rPr>
              <w:t xml:space="preserve"> value for handheld UE and FWA</w:t>
            </w:r>
          </w:p>
          <w:p w14:paraId="2F239BAB" w14:textId="77777777" w:rsidR="00823951" w:rsidRPr="000538F3" w:rsidRDefault="00823951" w:rsidP="00823951">
            <w:pPr>
              <w:rPr>
                <w:i/>
                <w:iCs/>
                <w:lang w:eastAsia="zh-CN"/>
              </w:rPr>
            </w:pPr>
            <w:r w:rsidRPr="000538F3">
              <w:rPr>
                <w:b/>
                <w:i/>
                <w:iCs/>
                <w:lang w:eastAsia="zh-CN"/>
              </w:rPr>
              <w:t>Way Forward</w:t>
            </w:r>
            <w:r w:rsidRPr="000538F3">
              <w:rPr>
                <w:i/>
                <w:iCs/>
                <w:lang w:eastAsia="zh-CN"/>
              </w:rPr>
              <w:t>: Further discuss if the same value is used for handheld UE and FWA.</w:t>
            </w:r>
          </w:p>
          <w:p w14:paraId="2A01D916" w14:textId="77777777" w:rsidR="00A94841" w:rsidRPr="000538F3" w:rsidRDefault="00A94841" w:rsidP="00A94841">
            <w:pPr>
              <w:rPr>
                <w:i/>
                <w:iCs/>
                <w:lang w:eastAsia="zh-CN"/>
              </w:rPr>
            </w:pPr>
          </w:p>
          <w:p w14:paraId="23F1DCA3" w14:textId="77777777" w:rsidR="00823951" w:rsidRPr="000538F3" w:rsidRDefault="00823951" w:rsidP="00823951">
            <w:pPr>
              <w:pStyle w:val="Heading2"/>
              <w:rPr>
                <w:i/>
                <w:iCs/>
                <w:lang w:eastAsia="zh-CN"/>
              </w:rPr>
            </w:pPr>
            <w:r w:rsidRPr="000538F3">
              <w:rPr>
                <w:i/>
                <w:iCs/>
              </w:rPr>
              <w:t>Sub-topic 2-1:</w:t>
            </w:r>
            <w:r w:rsidRPr="000538F3">
              <w:rPr>
                <w:i/>
                <w:iCs/>
              </w:rPr>
              <w:tab/>
              <w:t>SRS antenna switching configurations</w:t>
            </w:r>
          </w:p>
          <w:p w14:paraId="10AA232C" w14:textId="77777777" w:rsidR="00823951" w:rsidRPr="000538F3" w:rsidRDefault="00823951" w:rsidP="00823951">
            <w:pPr>
              <w:rPr>
                <w:i/>
                <w:iCs/>
                <w:lang w:eastAsia="zh-CN"/>
              </w:rPr>
            </w:pPr>
            <w:r w:rsidRPr="000538F3">
              <w:rPr>
                <w:b/>
                <w:i/>
                <w:iCs/>
                <w:lang w:eastAsia="zh-CN"/>
              </w:rPr>
              <w:t>Way forward</w:t>
            </w:r>
            <w:r w:rsidRPr="000538F3">
              <w:rPr>
                <w:i/>
                <w:iCs/>
                <w:lang w:eastAsia="zh-CN"/>
              </w:rPr>
              <w:t>: Further discuss the following options with a focus on 1tr6 and t2r6 for RAN4#111.</w:t>
            </w:r>
          </w:p>
          <w:p w14:paraId="6A140D2C" w14:textId="77777777" w:rsidR="00823951" w:rsidRPr="000538F3" w:rsidRDefault="00823951" w:rsidP="00823951">
            <w:pPr>
              <w:pStyle w:val="B1"/>
              <w:rPr>
                <w:i/>
                <w:iCs/>
                <w:lang w:eastAsia="zh-CN"/>
              </w:rPr>
            </w:pPr>
            <w:r w:rsidRPr="000538F3">
              <w:rPr>
                <w:i/>
                <w:iCs/>
                <w:lang w:eastAsia="zh-CN"/>
              </w:rPr>
              <w:t>-</w:t>
            </w:r>
            <w:r w:rsidRPr="000538F3">
              <w:rPr>
                <w:i/>
                <w:iCs/>
                <w:lang w:eastAsia="zh-CN"/>
              </w:rPr>
              <w:tab/>
              <w:t>Option 1: Preclude t3r6 and t4r6 SRS antenna switching configuration for 6Rx in Rel-19 and update the WID objective in the next plenary.</w:t>
            </w:r>
          </w:p>
          <w:p w14:paraId="1E4A480C" w14:textId="77777777" w:rsidR="00823951" w:rsidRPr="000538F3" w:rsidRDefault="00823951" w:rsidP="00823951">
            <w:pPr>
              <w:pStyle w:val="B1"/>
              <w:rPr>
                <w:i/>
                <w:iCs/>
                <w:lang w:eastAsia="zh-CN"/>
              </w:rPr>
            </w:pPr>
            <w:r w:rsidRPr="000538F3">
              <w:rPr>
                <w:i/>
                <w:iCs/>
                <w:lang w:eastAsia="zh-CN"/>
              </w:rPr>
              <w:t>-</w:t>
            </w:r>
            <w:r w:rsidRPr="000538F3">
              <w:rPr>
                <w:i/>
                <w:iCs/>
                <w:lang w:eastAsia="zh-CN"/>
              </w:rPr>
              <w:tab/>
              <w:t>Option 2: Preclude 3T6R AS-SRS from 6 Rx ∆</w:t>
            </w:r>
            <w:proofErr w:type="spellStart"/>
            <w:r w:rsidRPr="000538F3">
              <w:rPr>
                <w:i/>
                <w:iCs/>
                <w:lang w:eastAsia="zh-CN"/>
              </w:rPr>
              <w:t>T</w:t>
            </w:r>
            <w:r w:rsidRPr="000538F3">
              <w:rPr>
                <w:i/>
                <w:iCs/>
                <w:vertAlign w:val="subscript"/>
                <w:lang w:eastAsia="zh-CN"/>
              </w:rPr>
              <w:t>RxSRS</w:t>
            </w:r>
            <w:proofErr w:type="spellEnd"/>
            <w:r w:rsidRPr="000538F3">
              <w:rPr>
                <w:i/>
                <w:iCs/>
                <w:lang w:eastAsia="zh-CN"/>
              </w:rPr>
              <w:t xml:space="preserve"> requirements discussion in Rel-19 and update the WID, while inform RAN1 to start the work on enabling 4T6R AS-SRS, while RAN2 can wait for future inputs from RAN1 and RAN4.</w:t>
            </w:r>
          </w:p>
          <w:p w14:paraId="22BABFE4" w14:textId="77777777" w:rsidR="00823951" w:rsidRPr="000538F3" w:rsidRDefault="00823951" w:rsidP="00823951">
            <w:pPr>
              <w:pStyle w:val="B1"/>
              <w:rPr>
                <w:i/>
                <w:iCs/>
                <w:lang w:eastAsia="zh-CN"/>
              </w:rPr>
            </w:pPr>
            <w:r w:rsidRPr="000538F3">
              <w:rPr>
                <w:i/>
                <w:iCs/>
                <w:lang w:eastAsia="zh-CN"/>
              </w:rPr>
              <w:t>-</w:t>
            </w:r>
            <w:r w:rsidRPr="000538F3">
              <w:rPr>
                <w:i/>
                <w:iCs/>
                <w:lang w:eastAsia="zh-CN"/>
              </w:rPr>
              <w:tab/>
              <w:t>Option 3: RAN4 discussion on 6 Rx ∆</w:t>
            </w:r>
            <w:proofErr w:type="spellStart"/>
            <w:r w:rsidRPr="000538F3">
              <w:rPr>
                <w:i/>
                <w:iCs/>
                <w:lang w:eastAsia="zh-CN"/>
              </w:rPr>
              <w:t>T</w:t>
            </w:r>
            <w:r w:rsidRPr="000538F3">
              <w:rPr>
                <w:i/>
                <w:iCs/>
                <w:vertAlign w:val="subscript"/>
                <w:lang w:eastAsia="zh-CN"/>
              </w:rPr>
              <w:t>RxSRS</w:t>
            </w:r>
            <w:proofErr w:type="spellEnd"/>
            <w:r w:rsidRPr="000538F3">
              <w:rPr>
                <w:i/>
                <w:iCs/>
                <w:lang w:eastAsia="zh-CN"/>
              </w:rPr>
              <w:t xml:space="preserve"> requirements should focus on 1T6R and 2T6R before RAN1 conclusion on how to support 4T6R can be available.</w:t>
            </w:r>
          </w:p>
          <w:p w14:paraId="716044E6" w14:textId="77777777" w:rsidR="00823951" w:rsidRPr="000538F3" w:rsidRDefault="00823951" w:rsidP="00823951">
            <w:pPr>
              <w:pStyle w:val="B1"/>
              <w:rPr>
                <w:i/>
                <w:iCs/>
                <w:lang w:eastAsia="zh-CN"/>
              </w:rPr>
            </w:pPr>
            <w:r w:rsidRPr="000538F3">
              <w:rPr>
                <w:i/>
                <w:iCs/>
                <w:lang w:eastAsia="zh-CN"/>
              </w:rPr>
              <w:t>-</w:t>
            </w:r>
            <w:r w:rsidRPr="000538F3">
              <w:rPr>
                <w:i/>
                <w:iCs/>
                <w:lang w:eastAsia="zh-CN"/>
              </w:rPr>
              <w:tab/>
              <w:t>Option 4: To specify the ∆</w:t>
            </w:r>
            <w:proofErr w:type="spellStart"/>
            <w:r w:rsidRPr="000538F3">
              <w:rPr>
                <w:i/>
                <w:iCs/>
                <w:lang w:eastAsia="zh-CN"/>
              </w:rPr>
              <w:t>T</w:t>
            </w:r>
            <w:r w:rsidRPr="000538F3">
              <w:rPr>
                <w:i/>
                <w:iCs/>
                <w:vertAlign w:val="subscript"/>
                <w:lang w:eastAsia="zh-CN"/>
              </w:rPr>
              <w:t>RxSRS</w:t>
            </w:r>
            <w:proofErr w:type="spellEnd"/>
            <w:r w:rsidRPr="000538F3">
              <w:rPr>
                <w:i/>
                <w:iCs/>
                <w:lang w:eastAsia="zh-CN"/>
              </w:rPr>
              <w:t xml:space="preserve"> for 6Rx, it is necessary to analyse the 6Rx SRS antenna switching IL below scenarios.</w:t>
            </w:r>
          </w:p>
          <w:p w14:paraId="154018CE" w14:textId="77777777" w:rsidR="00823951" w:rsidRPr="000538F3" w:rsidRDefault="00823951" w:rsidP="00823951">
            <w:pPr>
              <w:pStyle w:val="B2"/>
              <w:rPr>
                <w:i/>
                <w:iCs/>
                <w:lang w:eastAsia="zh-CN"/>
              </w:rPr>
            </w:pPr>
            <w:r w:rsidRPr="000538F3">
              <w:rPr>
                <w:i/>
                <w:iCs/>
                <w:lang w:eastAsia="zh-CN"/>
              </w:rPr>
              <w:t>-</w:t>
            </w:r>
            <w:r w:rsidRPr="000538F3">
              <w:rPr>
                <w:i/>
                <w:iCs/>
                <w:lang w:eastAsia="zh-CN"/>
              </w:rPr>
              <w:tab/>
              <w:t>t1r6</w:t>
            </w:r>
          </w:p>
          <w:p w14:paraId="57044404" w14:textId="77777777" w:rsidR="00823951" w:rsidRPr="000538F3" w:rsidRDefault="00823951" w:rsidP="00823951">
            <w:pPr>
              <w:pStyle w:val="B2"/>
              <w:rPr>
                <w:i/>
                <w:iCs/>
                <w:lang w:eastAsia="zh-CN"/>
              </w:rPr>
            </w:pPr>
            <w:r w:rsidRPr="000538F3">
              <w:rPr>
                <w:i/>
                <w:iCs/>
                <w:lang w:eastAsia="zh-CN"/>
              </w:rPr>
              <w:t>-</w:t>
            </w:r>
            <w:r w:rsidRPr="000538F3">
              <w:rPr>
                <w:i/>
                <w:iCs/>
                <w:lang w:eastAsia="zh-CN"/>
              </w:rPr>
              <w:tab/>
              <w:t>t2r6</w:t>
            </w:r>
          </w:p>
          <w:p w14:paraId="59B23B99" w14:textId="77777777" w:rsidR="00823951" w:rsidRPr="000538F3" w:rsidRDefault="00823951" w:rsidP="00823951">
            <w:pPr>
              <w:pStyle w:val="B2"/>
              <w:rPr>
                <w:i/>
                <w:iCs/>
                <w:lang w:eastAsia="zh-CN"/>
              </w:rPr>
            </w:pPr>
            <w:r w:rsidRPr="000538F3">
              <w:rPr>
                <w:i/>
                <w:iCs/>
                <w:lang w:eastAsia="zh-CN"/>
              </w:rPr>
              <w:t>-</w:t>
            </w:r>
            <w:r w:rsidRPr="000538F3">
              <w:rPr>
                <w:i/>
                <w:iCs/>
                <w:lang w:eastAsia="zh-CN"/>
              </w:rPr>
              <w:tab/>
              <w:t>t4r6</w:t>
            </w:r>
          </w:p>
          <w:p w14:paraId="25A536DF" w14:textId="77777777" w:rsidR="00823951" w:rsidRPr="000538F3" w:rsidRDefault="00823951" w:rsidP="00823951">
            <w:pPr>
              <w:pStyle w:val="B2"/>
              <w:rPr>
                <w:i/>
                <w:iCs/>
                <w:lang w:eastAsia="zh-CN"/>
              </w:rPr>
            </w:pPr>
            <w:r w:rsidRPr="000538F3">
              <w:rPr>
                <w:i/>
                <w:iCs/>
                <w:lang w:eastAsia="zh-CN"/>
              </w:rPr>
              <w:t>-</w:t>
            </w:r>
            <w:r w:rsidRPr="000538F3">
              <w:rPr>
                <w:i/>
                <w:iCs/>
                <w:lang w:eastAsia="zh-CN"/>
              </w:rPr>
              <w:tab/>
              <w:t>t1r6-t2r6</w:t>
            </w:r>
          </w:p>
          <w:p w14:paraId="4E36DE21" w14:textId="77777777" w:rsidR="00823951" w:rsidRPr="000538F3" w:rsidRDefault="00823951" w:rsidP="00823951">
            <w:pPr>
              <w:pStyle w:val="B2"/>
              <w:rPr>
                <w:i/>
                <w:iCs/>
                <w:lang w:eastAsia="zh-CN"/>
              </w:rPr>
            </w:pPr>
            <w:r w:rsidRPr="000538F3">
              <w:rPr>
                <w:i/>
                <w:iCs/>
                <w:lang w:eastAsia="zh-CN"/>
              </w:rPr>
              <w:t>-</w:t>
            </w:r>
            <w:r w:rsidRPr="000538F3">
              <w:rPr>
                <w:i/>
                <w:iCs/>
                <w:lang w:eastAsia="zh-CN"/>
              </w:rPr>
              <w:tab/>
              <w:t>t1r6-t2r6-t4r6</w:t>
            </w:r>
          </w:p>
          <w:p w14:paraId="29F47F04" w14:textId="77777777" w:rsidR="00823951" w:rsidRPr="000538F3" w:rsidRDefault="00823951" w:rsidP="00823951">
            <w:pPr>
              <w:pStyle w:val="B2"/>
              <w:rPr>
                <w:i/>
                <w:iCs/>
                <w:lang w:eastAsia="zh-CN"/>
              </w:rPr>
            </w:pPr>
            <w:r w:rsidRPr="000538F3">
              <w:rPr>
                <w:i/>
                <w:iCs/>
                <w:lang w:eastAsia="zh-CN"/>
              </w:rPr>
              <w:t>-</w:t>
            </w:r>
            <w:r w:rsidRPr="000538F3">
              <w:rPr>
                <w:i/>
                <w:iCs/>
                <w:lang w:eastAsia="zh-CN"/>
              </w:rPr>
              <w:tab/>
              <w:t>t2r6-t4r6</w:t>
            </w:r>
          </w:p>
          <w:p w14:paraId="2A0600D0" w14:textId="7D8FBDCA" w:rsidR="00823951" w:rsidRPr="000538F3" w:rsidRDefault="00823951" w:rsidP="00823951">
            <w:pPr>
              <w:pStyle w:val="B2"/>
              <w:rPr>
                <w:i/>
                <w:iCs/>
                <w:lang w:eastAsia="zh-CN"/>
              </w:rPr>
            </w:pPr>
            <w:r w:rsidRPr="000538F3">
              <w:rPr>
                <w:i/>
                <w:iCs/>
                <w:lang w:eastAsia="zh-CN"/>
              </w:rPr>
              <w:t>-</w:t>
            </w:r>
            <w:r w:rsidRPr="000538F3">
              <w:rPr>
                <w:i/>
                <w:iCs/>
                <w:lang w:eastAsia="zh-CN"/>
              </w:rPr>
              <w:tab/>
              <w:t>t1r6-t4r6</w:t>
            </w:r>
          </w:p>
        </w:tc>
      </w:tr>
    </w:tbl>
    <w:p w14:paraId="4BBA5EAE" w14:textId="77777777" w:rsidR="006B544A" w:rsidRDefault="006B544A" w:rsidP="00DC150C">
      <w:pPr>
        <w:pStyle w:val="B1"/>
        <w:ind w:left="0" w:firstLine="0"/>
        <w:rPr>
          <w:lang w:eastAsia="zh-CN"/>
        </w:rPr>
      </w:pPr>
    </w:p>
    <w:p w14:paraId="29EF9E55" w14:textId="56401BCF" w:rsidR="00163132" w:rsidRPr="00AB3D40" w:rsidRDefault="006B544A" w:rsidP="003E08FC">
      <w:pPr>
        <w:pStyle w:val="Heading1"/>
        <w:rPr>
          <w:lang w:eastAsia="zh-CN"/>
        </w:rPr>
      </w:pPr>
      <w:r>
        <w:t>2 Discussion</w:t>
      </w:r>
    </w:p>
    <w:p w14:paraId="43780738" w14:textId="77777777" w:rsidR="00AF429D" w:rsidRDefault="00FB6205" w:rsidP="00DC150C">
      <w:pPr>
        <w:pStyle w:val="B1"/>
        <w:ind w:left="0" w:firstLine="0"/>
        <w:rPr>
          <w:lang w:eastAsia="zh-CN"/>
        </w:rPr>
      </w:pPr>
      <w:r>
        <w:rPr>
          <w:lang w:eastAsia="zh-CN"/>
        </w:rPr>
        <w:t>Band n104 is listed as one of the example bands in the WID approved by RAN plenary as shown below [2]:</w:t>
      </w:r>
    </w:p>
    <w:tbl>
      <w:tblPr>
        <w:tblStyle w:val="TableGrid"/>
        <w:tblW w:w="0" w:type="auto"/>
        <w:tblLook w:val="04A0" w:firstRow="1" w:lastRow="0" w:firstColumn="1" w:lastColumn="0" w:noHBand="0" w:noVBand="1"/>
      </w:tblPr>
      <w:tblGrid>
        <w:gridCol w:w="10457"/>
      </w:tblGrid>
      <w:tr w:rsidR="00AF429D" w:rsidRPr="00AF429D" w14:paraId="5EA5BA6E" w14:textId="77777777" w:rsidTr="00AF429D">
        <w:tc>
          <w:tcPr>
            <w:tcW w:w="10457" w:type="dxa"/>
          </w:tcPr>
          <w:p w14:paraId="0DAA5E37" w14:textId="77777777" w:rsidR="00AF429D" w:rsidRPr="00AF429D" w:rsidRDefault="00AF429D" w:rsidP="00AF429D">
            <w:pPr>
              <w:rPr>
                <w:b/>
                <w:i/>
                <w:iCs/>
              </w:rPr>
            </w:pPr>
            <w:r w:rsidRPr="00AF429D">
              <w:rPr>
                <w:rFonts w:hint="eastAsia"/>
                <w:b/>
                <w:i/>
                <w:iCs/>
              </w:rPr>
              <w:t>6Rx</w:t>
            </w:r>
            <w:r w:rsidRPr="00AF429D">
              <w:rPr>
                <w:b/>
                <w:i/>
                <w:iCs/>
              </w:rPr>
              <w:t xml:space="preserve"> for handheld and FWA UE</w:t>
            </w:r>
          </w:p>
          <w:p w14:paraId="5BED0B64" w14:textId="77777777" w:rsidR="00AF429D" w:rsidRPr="00AF429D" w:rsidRDefault="00AF429D" w:rsidP="00AF429D">
            <w:pPr>
              <w:pStyle w:val="ListParagraph"/>
              <w:widowControl w:val="0"/>
              <w:numPr>
                <w:ilvl w:val="0"/>
                <w:numId w:val="34"/>
              </w:numPr>
              <w:overflowPunct/>
              <w:autoSpaceDE/>
              <w:autoSpaceDN/>
              <w:adjustRightInd/>
              <w:spacing w:after="0"/>
              <w:ind w:firstLineChars="0"/>
              <w:textAlignment w:val="auto"/>
              <w:rPr>
                <w:i/>
                <w:iCs/>
              </w:rPr>
            </w:pPr>
            <w:r w:rsidRPr="00AF429D">
              <w:rPr>
                <w:rFonts w:hint="eastAsia"/>
                <w:i/>
                <w:iCs/>
              </w:rPr>
              <w:t>Specify</w:t>
            </w:r>
            <w:r w:rsidRPr="00AF429D">
              <w:rPr>
                <w:i/>
                <w:iCs/>
              </w:rPr>
              <w:t xml:space="preserve"> the core requirements to enable 6Rx for higher frequency bands (&gt;2.5GHz) targeting at support of handheld UE for NR FR1 single carrier scenario</w:t>
            </w:r>
          </w:p>
          <w:p w14:paraId="2FDAEA00" w14:textId="77777777" w:rsidR="00AF429D" w:rsidRPr="00AF429D" w:rsidRDefault="00AF429D" w:rsidP="00AF429D">
            <w:pPr>
              <w:pStyle w:val="ListParagraph"/>
              <w:widowControl w:val="0"/>
              <w:numPr>
                <w:ilvl w:val="1"/>
                <w:numId w:val="34"/>
              </w:numPr>
              <w:overflowPunct/>
              <w:autoSpaceDE/>
              <w:autoSpaceDN/>
              <w:adjustRightInd/>
              <w:spacing w:after="0"/>
              <w:ind w:firstLineChars="0"/>
              <w:textAlignment w:val="auto"/>
              <w:rPr>
                <w:i/>
                <w:iCs/>
              </w:rPr>
            </w:pPr>
            <w:r w:rsidRPr="00AF429D">
              <w:rPr>
                <w:rFonts w:hint="eastAsia"/>
                <w:i/>
                <w:iCs/>
              </w:rPr>
              <w:t>E</w:t>
            </w:r>
            <w:r w:rsidRPr="00AF429D">
              <w:rPr>
                <w:i/>
                <w:iCs/>
              </w:rPr>
              <w:t>xample bands: n41, n77/n78, n79, n104</w:t>
            </w:r>
          </w:p>
          <w:p w14:paraId="7C4FC056" w14:textId="77777777" w:rsidR="00AF429D" w:rsidRPr="00AF429D" w:rsidRDefault="00AF429D" w:rsidP="00AF429D">
            <w:pPr>
              <w:pStyle w:val="ListParagraph"/>
              <w:widowControl w:val="0"/>
              <w:numPr>
                <w:ilvl w:val="1"/>
                <w:numId w:val="34"/>
              </w:numPr>
              <w:overflowPunct/>
              <w:autoSpaceDE/>
              <w:autoSpaceDN/>
              <w:adjustRightInd/>
              <w:spacing w:after="0"/>
              <w:ind w:firstLineChars="0"/>
              <w:textAlignment w:val="auto"/>
              <w:rPr>
                <w:i/>
                <w:iCs/>
              </w:rPr>
            </w:pPr>
            <w:r w:rsidRPr="00AF429D">
              <w:rPr>
                <w:rFonts w:hint="eastAsia"/>
                <w:i/>
                <w:iCs/>
              </w:rPr>
              <w:t>S</w:t>
            </w:r>
            <w:r w:rsidRPr="00AF429D">
              <w:rPr>
                <w:i/>
                <w:iCs/>
              </w:rPr>
              <w:t>upport 4 MIMO layers at least, and study the gain and feasibility and if feasible, support 6 MIMO layers</w:t>
            </w:r>
          </w:p>
          <w:p w14:paraId="1A92A83E" w14:textId="77777777" w:rsidR="00AF429D" w:rsidRPr="00AF429D" w:rsidRDefault="00AF429D" w:rsidP="00AF429D">
            <w:pPr>
              <w:pStyle w:val="ListParagraph"/>
              <w:widowControl w:val="0"/>
              <w:numPr>
                <w:ilvl w:val="1"/>
                <w:numId w:val="34"/>
              </w:numPr>
              <w:overflowPunct/>
              <w:autoSpaceDE/>
              <w:autoSpaceDN/>
              <w:adjustRightInd/>
              <w:spacing w:after="0"/>
              <w:ind w:firstLineChars="0"/>
              <w:textAlignment w:val="auto"/>
              <w:rPr>
                <w:i/>
                <w:iCs/>
              </w:rPr>
            </w:pPr>
            <w:r w:rsidRPr="00AF429D">
              <w:rPr>
                <w:i/>
                <w:iCs/>
              </w:rPr>
              <w:t>Specify the Rx requirements including reference sensitivity requirements for support 6Rx</w:t>
            </w:r>
          </w:p>
          <w:p w14:paraId="074D15E3" w14:textId="77777777" w:rsidR="00AF429D" w:rsidRPr="00AF429D" w:rsidRDefault="00AF429D" w:rsidP="00AF429D">
            <w:pPr>
              <w:pStyle w:val="ListParagraph"/>
              <w:widowControl w:val="0"/>
              <w:numPr>
                <w:ilvl w:val="2"/>
                <w:numId w:val="34"/>
              </w:numPr>
              <w:overflowPunct/>
              <w:autoSpaceDE/>
              <w:autoSpaceDN/>
              <w:adjustRightInd/>
              <w:spacing w:after="0"/>
              <w:ind w:firstLineChars="0"/>
              <w:textAlignment w:val="auto"/>
              <w:rPr>
                <w:i/>
                <w:iCs/>
              </w:rPr>
            </w:pPr>
            <w:r w:rsidRPr="00AF429D">
              <w:rPr>
                <w:i/>
                <w:iCs/>
              </w:rPr>
              <w:t>Note: the specified requirements can be applicable to both handheld UE and FWA devices</w:t>
            </w:r>
          </w:p>
          <w:p w14:paraId="334D6441" w14:textId="77777777" w:rsidR="00AF429D" w:rsidRPr="00AF429D" w:rsidRDefault="00AF429D" w:rsidP="00AF429D">
            <w:pPr>
              <w:pStyle w:val="ListParagraph"/>
              <w:widowControl w:val="0"/>
              <w:numPr>
                <w:ilvl w:val="1"/>
                <w:numId w:val="34"/>
              </w:numPr>
              <w:overflowPunct/>
              <w:autoSpaceDE/>
              <w:autoSpaceDN/>
              <w:adjustRightInd/>
              <w:spacing w:after="0"/>
              <w:ind w:firstLineChars="0"/>
              <w:textAlignment w:val="auto"/>
              <w:rPr>
                <w:i/>
                <w:iCs/>
              </w:rPr>
            </w:pPr>
            <w:r w:rsidRPr="00AF429D">
              <w:rPr>
                <w:i/>
                <w:iCs/>
              </w:rPr>
              <w:lastRenderedPageBreak/>
              <w:t>Specify the requirements to support SRS antenna switching including t1r6, t2r6, t3r6, t4r6 depending on UE capability</w:t>
            </w:r>
          </w:p>
          <w:p w14:paraId="6856A285" w14:textId="549402E0" w:rsidR="00AF429D" w:rsidRPr="00AF429D" w:rsidRDefault="00AF429D" w:rsidP="00AF429D">
            <w:pPr>
              <w:pStyle w:val="ListParagraph"/>
              <w:widowControl w:val="0"/>
              <w:numPr>
                <w:ilvl w:val="1"/>
                <w:numId w:val="34"/>
              </w:numPr>
              <w:overflowPunct/>
              <w:autoSpaceDE/>
              <w:autoSpaceDN/>
              <w:adjustRightInd/>
              <w:ind w:firstLineChars="0"/>
              <w:textAlignment w:val="auto"/>
              <w:rPr>
                <w:i/>
                <w:iCs/>
              </w:rPr>
            </w:pPr>
            <w:r w:rsidRPr="00AF429D">
              <w:rPr>
                <w:rFonts w:hint="eastAsia"/>
                <w:i/>
                <w:iCs/>
              </w:rPr>
              <w:t>Study the issue of insertion loss imbalance across SRS ports</w:t>
            </w:r>
            <w:r w:rsidRPr="00AF429D">
              <w:rPr>
                <w:i/>
                <w:iCs/>
              </w:rPr>
              <w:t>,</w:t>
            </w:r>
            <w:r w:rsidRPr="00AF429D">
              <w:rPr>
                <w:rFonts w:hint="eastAsia"/>
                <w:i/>
                <w:iCs/>
              </w:rPr>
              <w:t xml:space="preserve"> and </w:t>
            </w:r>
            <w:r w:rsidRPr="00AF429D">
              <w:rPr>
                <w:i/>
                <w:iCs/>
              </w:rPr>
              <w:t xml:space="preserve">if justified, </w:t>
            </w:r>
            <w:r w:rsidRPr="00AF429D">
              <w:rPr>
                <w:rFonts w:hint="eastAsia"/>
                <w:i/>
                <w:iCs/>
              </w:rPr>
              <w:t>specify the</w:t>
            </w:r>
            <w:r w:rsidRPr="00AF429D">
              <w:rPr>
                <w:i/>
                <w:iCs/>
              </w:rPr>
              <w:t xml:space="preserve"> corresponding</w:t>
            </w:r>
            <w:r w:rsidRPr="00AF429D">
              <w:rPr>
                <w:rFonts w:hint="eastAsia"/>
                <w:i/>
                <w:iCs/>
              </w:rPr>
              <w:t xml:space="preserve"> solution</w:t>
            </w:r>
            <w:r w:rsidRPr="00AF429D">
              <w:rPr>
                <w:i/>
                <w:iCs/>
              </w:rPr>
              <w:t>.</w:t>
            </w:r>
          </w:p>
        </w:tc>
      </w:tr>
    </w:tbl>
    <w:p w14:paraId="1721F331" w14:textId="2FE01AFC" w:rsidR="00FB6205" w:rsidRDefault="00FB6205" w:rsidP="00DC150C">
      <w:pPr>
        <w:pStyle w:val="B1"/>
        <w:ind w:left="0" w:firstLine="0"/>
        <w:rPr>
          <w:lang w:eastAsia="zh-CN"/>
        </w:rPr>
      </w:pPr>
    </w:p>
    <w:p w14:paraId="35E8D63C" w14:textId="124DFBBF" w:rsidR="007E4F95" w:rsidRDefault="007E4F95" w:rsidP="00DC150C">
      <w:pPr>
        <w:pStyle w:val="B1"/>
        <w:ind w:left="0" w:firstLine="0"/>
        <w:rPr>
          <w:lang w:eastAsia="zh-CN"/>
        </w:rPr>
      </w:pPr>
      <w:r w:rsidRPr="007E4F95">
        <w:rPr>
          <w:lang w:eastAsia="zh-CN"/>
        </w:rPr>
        <w:t xml:space="preserve">During the prior meeting, there was </w:t>
      </w:r>
      <w:r>
        <w:rPr>
          <w:lang w:eastAsia="zh-CN"/>
        </w:rPr>
        <w:t>discussion</w:t>
      </w:r>
      <w:r w:rsidRPr="007E4F95">
        <w:rPr>
          <w:lang w:eastAsia="zh-CN"/>
        </w:rPr>
        <w:t xml:space="preserve"> regarding the inclusion of band n104 </w:t>
      </w:r>
      <w:r w:rsidR="00FB6205">
        <w:rPr>
          <w:lang w:eastAsia="zh-CN"/>
        </w:rPr>
        <w:t>in the high band category</w:t>
      </w:r>
      <w:r w:rsidR="00A61D04">
        <w:rPr>
          <w:lang w:eastAsia="zh-CN"/>
        </w:rPr>
        <w:t xml:space="preserve"> with band n77/78/79</w:t>
      </w:r>
      <w:r w:rsidRPr="007E4F95">
        <w:rPr>
          <w:lang w:eastAsia="zh-CN"/>
        </w:rPr>
        <w:t xml:space="preserve">. </w:t>
      </w:r>
      <w:r w:rsidR="00FB6205">
        <w:rPr>
          <w:lang w:eastAsia="zh-CN"/>
        </w:rPr>
        <w:t>Bearing in minds that band categorization is highly dependent on UE types, RAN4 can focus on the 6Rx specification works, and leave it as an implementation issue.</w:t>
      </w:r>
    </w:p>
    <w:p w14:paraId="7AA60D32" w14:textId="4E816BAF" w:rsidR="007E4F95" w:rsidRPr="007E4F95" w:rsidRDefault="007E4F95" w:rsidP="00DC150C">
      <w:pPr>
        <w:pStyle w:val="B1"/>
        <w:ind w:left="0" w:firstLine="0"/>
        <w:rPr>
          <w:b/>
          <w:bCs/>
          <w:lang w:eastAsia="zh-CN"/>
        </w:rPr>
      </w:pPr>
      <w:r w:rsidRPr="007E4F95">
        <w:rPr>
          <w:b/>
          <w:bCs/>
          <w:lang w:eastAsia="zh-CN"/>
        </w:rPr>
        <w:t>Proposal 1: RAN4</w:t>
      </w:r>
      <w:r w:rsidR="00A61D04">
        <w:rPr>
          <w:b/>
          <w:bCs/>
          <w:lang w:eastAsia="zh-CN"/>
        </w:rPr>
        <w:t xml:space="preserve"> not</w:t>
      </w:r>
      <w:r w:rsidRPr="007E4F95">
        <w:rPr>
          <w:b/>
          <w:bCs/>
          <w:lang w:eastAsia="zh-CN"/>
        </w:rPr>
        <w:t xml:space="preserve"> to </w:t>
      </w:r>
      <w:r w:rsidR="00A61D04">
        <w:rPr>
          <w:b/>
          <w:bCs/>
          <w:lang w:eastAsia="zh-CN"/>
        </w:rPr>
        <w:t>draw a conclusion on whether to classify band n104 within the high band category</w:t>
      </w:r>
      <w:r w:rsidR="00852B3E">
        <w:rPr>
          <w:b/>
          <w:bCs/>
          <w:lang w:eastAsia="zh-CN"/>
        </w:rPr>
        <w:t xml:space="preserve"> and leave it as an implementation issue</w:t>
      </w:r>
      <w:r w:rsidRPr="007E4F95">
        <w:rPr>
          <w:b/>
          <w:bCs/>
          <w:lang w:eastAsia="zh-CN"/>
        </w:rPr>
        <w:t>.</w:t>
      </w:r>
    </w:p>
    <w:p w14:paraId="108F21F8" w14:textId="75D532A3" w:rsidR="007E4F95" w:rsidRDefault="00055CDA" w:rsidP="00DC150C">
      <w:pPr>
        <w:pStyle w:val="B1"/>
        <w:ind w:left="0" w:firstLine="0"/>
        <w:rPr>
          <w:lang w:eastAsia="zh-CN"/>
        </w:rPr>
      </w:pPr>
      <w:r w:rsidRPr="00055CDA">
        <w:rPr>
          <w:lang w:eastAsia="zh-CN"/>
        </w:rPr>
        <w:t xml:space="preserve">In past practices of defining 4Rx and 8Rx requirements, 4Rx for sub1GHz frequencies primarily targeted FWA form factors, although it could also be </w:t>
      </w:r>
      <w:r>
        <w:rPr>
          <w:lang w:eastAsia="zh-CN"/>
        </w:rPr>
        <w:t>supported</w:t>
      </w:r>
      <w:r w:rsidRPr="00055CDA">
        <w:rPr>
          <w:lang w:eastAsia="zh-CN"/>
        </w:rPr>
        <w:t xml:space="preserve"> with handheld UEs with </w:t>
      </w:r>
      <w:r>
        <w:rPr>
          <w:lang w:eastAsia="zh-CN"/>
        </w:rPr>
        <w:t>different</w:t>
      </w:r>
      <w:r w:rsidRPr="00055CDA">
        <w:rPr>
          <w:lang w:eastAsia="zh-CN"/>
        </w:rPr>
        <w:t xml:space="preserve"> Δ</w:t>
      </w:r>
      <w:r w:rsidRPr="00055CDA">
        <w:rPr>
          <w:vertAlign w:val="subscript"/>
          <w:lang w:eastAsia="zh-CN"/>
        </w:rPr>
        <w:t>RIB,4R</w:t>
      </w:r>
      <w:r w:rsidRPr="00055CDA">
        <w:rPr>
          <w:lang w:eastAsia="zh-CN"/>
        </w:rPr>
        <w:t>. Conversely, 8Rx was exclusively aimed at FWA form factors. Considering that the example bands have notably high frequencies, we propose that a unified set of 6Rx requirements can be formulated to accommodate both handheld UEs and FWA devices.</w:t>
      </w:r>
      <w:r w:rsidR="007A1810">
        <w:rPr>
          <w:lang w:eastAsia="zh-CN"/>
        </w:rPr>
        <w:t xml:space="preserve"> </w:t>
      </w:r>
    </w:p>
    <w:p w14:paraId="3EAA7030" w14:textId="0A0416E0" w:rsidR="00055CDA" w:rsidRPr="00055CDA" w:rsidRDefault="00055CDA" w:rsidP="00DC150C">
      <w:pPr>
        <w:pStyle w:val="B1"/>
        <w:ind w:left="0" w:firstLine="0"/>
        <w:rPr>
          <w:b/>
          <w:bCs/>
          <w:lang w:eastAsia="zh-CN"/>
        </w:rPr>
      </w:pPr>
      <w:r w:rsidRPr="00055CDA">
        <w:rPr>
          <w:b/>
          <w:bCs/>
          <w:lang w:eastAsia="zh-CN"/>
        </w:rPr>
        <w:t xml:space="preserve">Proposal 2: RAN4 to specify the same </w:t>
      </w:r>
      <w:r w:rsidRPr="00055CDA">
        <w:rPr>
          <w:b/>
          <w:bCs/>
          <w:lang w:eastAsia="zh-CN"/>
        </w:rPr>
        <w:t>Δ</w:t>
      </w:r>
      <w:r w:rsidRPr="00055CDA">
        <w:rPr>
          <w:b/>
          <w:bCs/>
          <w:vertAlign w:val="subscript"/>
          <w:lang w:eastAsia="zh-CN"/>
        </w:rPr>
        <w:t>RIB,</w:t>
      </w:r>
      <w:r w:rsidRPr="00055CDA">
        <w:rPr>
          <w:b/>
          <w:bCs/>
          <w:vertAlign w:val="subscript"/>
          <w:lang w:eastAsia="zh-CN"/>
        </w:rPr>
        <w:t>6</w:t>
      </w:r>
      <w:r w:rsidRPr="00055CDA">
        <w:rPr>
          <w:b/>
          <w:bCs/>
          <w:vertAlign w:val="subscript"/>
          <w:lang w:eastAsia="zh-CN"/>
        </w:rPr>
        <w:t>R</w:t>
      </w:r>
      <w:r w:rsidRPr="00055CDA">
        <w:rPr>
          <w:b/>
          <w:bCs/>
          <w:lang w:eastAsia="zh-CN"/>
        </w:rPr>
        <w:t xml:space="preserve"> for both handheld UEs and FWA devices.</w:t>
      </w:r>
    </w:p>
    <w:p w14:paraId="4CDD6AE6" w14:textId="362D45AA" w:rsidR="006B544A" w:rsidRDefault="008767C1" w:rsidP="00055CDA">
      <w:pPr>
        <w:pStyle w:val="B1"/>
        <w:ind w:left="0" w:firstLine="0"/>
        <w:rPr>
          <w:lang w:eastAsia="zh-CN"/>
        </w:rPr>
      </w:pPr>
      <w:r>
        <w:rPr>
          <w:lang w:eastAsia="zh-CN"/>
        </w:rPr>
        <w:t xml:space="preserve">Regarding SRS antenna configurations for 6Rx, </w:t>
      </w:r>
      <w:r w:rsidR="008B2678">
        <w:rPr>
          <w:lang w:eastAsia="zh-CN"/>
        </w:rPr>
        <w:t xml:space="preserve">the WID already includes both 3TR6 and 4T6R [2], and moreover, excluding 3T6R or 4T6R from the WID cannot make most of this feature, however, the required standardization efforts including both RAN1, RAN2 and RAN4 are different, RAN4 can focus on discussing </w:t>
      </w:r>
      <w:r w:rsidR="008B2678" w:rsidRPr="008B2678">
        <w:rPr>
          <w:lang w:eastAsia="zh-CN"/>
        </w:rPr>
        <w:t>∆</w:t>
      </w:r>
      <w:proofErr w:type="spellStart"/>
      <w:r w:rsidR="008B2678" w:rsidRPr="008B2678">
        <w:rPr>
          <w:lang w:eastAsia="zh-CN"/>
        </w:rPr>
        <w:t>T</w:t>
      </w:r>
      <w:r w:rsidR="008B2678" w:rsidRPr="008B2678">
        <w:rPr>
          <w:vertAlign w:val="subscript"/>
          <w:lang w:eastAsia="zh-CN"/>
        </w:rPr>
        <w:t>RxSRS</w:t>
      </w:r>
      <w:proofErr w:type="spellEnd"/>
      <w:r w:rsidR="008B2678">
        <w:rPr>
          <w:lang w:eastAsia="zh-CN"/>
        </w:rPr>
        <w:t xml:space="preserve"> until RAN1 concludes works on 3T6R and 4T6R.</w:t>
      </w:r>
    </w:p>
    <w:p w14:paraId="0C03B0EC" w14:textId="2E3BE8FD" w:rsidR="008B2678" w:rsidRPr="008B2678" w:rsidRDefault="008B2678" w:rsidP="00055CDA">
      <w:pPr>
        <w:pStyle w:val="B1"/>
        <w:ind w:left="0" w:firstLine="0"/>
        <w:rPr>
          <w:b/>
          <w:bCs/>
          <w:lang w:eastAsia="zh-CN"/>
        </w:rPr>
      </w:pPr>
      <w:r w:rsidRPr="008B2678">
        <w:rPr>
          <w:b/>
          <w:bCs/>
          <w:lang w:eastAsia="zh-CN"/>
        </w:rPr>
        <w:t xml:space="preserve">Proposal 3: RAN4 to focus on discussing </w:t>
      </w:r>
      <w:r w:rsidRPr="008B2678">
        <w:rPr>
          <w:b/>
          <w:bCs/>
          <w:lang w:eastAsia="zh-CN"/>
        </w:rPr>
        <w:t>∆</w:t>
      </w:r>
      <w:proofErr w:type="spellStart"/>
      <w:r w:rsidRPr="008B2678">
        <w:rPr>
          <w:b/>
          <w:bCs/>
          <w:lang w:eastAsia="zh-CN"/>
        </w:rPr>
        <w:t>T</w:t>
      </w:r>
      <w:r w:rsidRPr="008B2678">
        <w:rPr>
          <w:b/>
          <w:bCs/>
          <w:vertAlign w:val="subscript"/>
          <w:lang w:eastAsia="zh-CN"/>
        </w:rPr>
        <w:t>RxSRS</w:t>
      </w:r>
      <w:proofErr w:type="spellEnd"/>
      <w:r w:rsidRPr="008B2678">
        <w:rPr>
          <w:b/>
          <w:bCs/>
          <w:lang w:eastAsia="zh-CN"/>
        </w:rPr>
        <w:t xml:space="preserve"> </w:t>
      </w:r>
      <w:r w:rsidRPr="008B2678">
        <w:rPr>
          <w:b/>
          <w:bCs/>
          <w:lang w:eastAsia="zh-CN"/>
        </w:rPr>
        <w:t>until</w:t>
      </w:r>
      <w:r w:rsidRPr="008B2678">
        <w:rPr>
          <w:b/>
          <w:bCs/>
          <w:lang w:eastAsia="zh-CN"/>
        </w:rPr>
        <w:t xml:space="preserve"> RAN1 concludes works on 3T6R and 4T6R.</w:t>
      </w:r>
    </w:p>
    <w:p w14:paraId="0FA06047" w14:textId="6A39A828" w:rsidR="006B544A" w:rsidRPr="00AB3D40" w:rsidRDefault="006B544A" w:rsidP="006B544A">
      <w:pPr>
        <w:pStyle w:val="Heading1"/>
        <w:rPr>
          <w:lang w:eastAsia="zh-CN"/>
        </w:rPr>
      </w:pPr>
      <w:r>
        <w:t>3 Conclusion</w:t>
      </w:r>
    </w:p>
    <w:p w14:paraId="3801A450" w14:textId="045F9C48" w:rsidR="006B544A" w:rsidRDefault="00CF7BCF" w:rsidP="00DC150C">
      <w:pPr>
        <w:pStyle w:val="B1"/>
        <w:ind w:left="0" w:firstLine="0"/>
        <w:rPr>
          <w:lang w:eastAsia="zh-CN"/>
        </w:rPr>
      </w:pPr>
      <w:r>
        <w:rPr>
          <w:lang w:eastAsia="zh-CN"/>
        </w:rPr>
        <w:t>In this contribution, we have the following proposals on general issues for 6Rx requirements:</w:t>
      </w:r>
    </w:p>
    <w:p w14:paraId="2DE2E3AD" w14:textId="77777777" w:rsidR="007E4F95" w:rsidRPr="007E4F95" w:rsidRDefault="007E4F95" w:rsidP="007E4F95">
      <w:pPr>
        <w:pStyle w:val="B1"/>
        <w:ind w:left="0" w:firstLine="0"/>
        <w:rPr>
          <w:b/>
          <w:bCs/>
          <w:lang w:eastAsia="zh-CN"/>
        </w:rPr>
      </w:pPr>
      <w:r w:rsidRPr="007E4F95">
        <w:rPr>
          <w:b/>
          <w:bCs/>
          <w:lang w:eastAsia="zh-CN"/>
        </w:rPr>
        <w:t>Proposal 1: RAN4 to follow the WID to treat band n104 as one of the example bands for 6Rx unless instructed otherwise by RAN plenary.</w:t>
      </w:r>
    </w:p>
    <w:p w14:paraId="44B5388A" w14:textId="77777777" w:rsidR="00055CDA" w:rsidRPr="00055CDA" w:rsidRDefault="00055CDA" w:rsidP="00055CDA">
      <w:pPr>
        <w:pStyle w:val="B1"/>
        <w:ind w:left="0" w:firstLine="0"/>
        <w:rPr>
          <w:b/>
          <w:bCs/>
          <w:lang w:eastAsia="zh-CN"/>
        </w:rPr>
      </w:pPr>
      <w:r w:rsidRPr="00055CDA">
        <w:rPr>
          <w:b/>
          <w:bCs/>
          <w:lang w:eastAsia="zh-CN"/>
        </w:rPr>
        <w:t>Proposal 2: RAN4 to specify the same Δ</w:t>
      </w:r>
      <w:r w:rsidRPr="00055CDA">
        <w:rPr>
          <w:b/>
          <w:bCs/>
          <w:vertAlign w:val="subscript"/>
          <w:lang w:eastAsia="zh-CN"/>
        </w:rPr>
        <w:t>RIB,6R</w:t>
      </w:r>
      <w:r w:rsidRPr="00055CDA">
        <w:rPr>
          <w:b/>
          <w:bCs/>
          <w:lang w:eastAsia="zh-CN"/>
        </w:rPr>
        <w:t xml:space="preserve"> for both handheld UEs and FWA devices.</w:t>
      </w:r>
    </w:p>
    <w:p w14:paraId="596792CA" w14:textId="06EC33E2" w:rsidR="00CF7BCF" w:rsidRPr="008B2678" w:rsidRDefault="008B2678" w:rsidP="00DC150C">
      <w:pPr>
        <w:pStyle w:val="B1"/>
        <w:ind w:left="0" w:firstLine="0"/>
        <w:rPr>
          <w:b/>
          <w:bCs/>
          <w:lang w:eastAsia="zh-CN"/>
        </w:rPr>
      </w:pPr>
      <w:r w:rsidRPr="008B2678">
        <w:rPr>
          <w:b/>
          <w:bCs/>
          <w:lang w:eastAsia="zh-CN"/>
        </w:rPr>
        <w:t>Proposal 3: RAN4 to focus on discussing ∆</w:t>
      </w:r>
      <w:proofErr w:type="spellStart"/>
      <w:r w:rsidRPr="008B2678">
        <w:rPr>
          <w:b/>
          <w:bCs/>
          <w:lang w:eastAsia="zh-CN"/>
        </w:rPr>
        <w:t>T</w:t>
      </w:r>
      <w:r w:rsidRPr="008B2678">
        <w:rPr>
          <w:b/>
          <w:bCs/>
          <w:vertAlign w:val="subscript"/>
          <w:lang w:eastAsia="zh-CN"/>
        </w:rPr>
        <w:t>RxSRS</w:t>
      </w:r>
      <w:proofErr w:type="spellEnd"/>
      <w:r w:rsidRPr="008B2678">
        <w:rPr>
          <w:b/>
          <w:bCs/>
          <w:lang w:eastAsia="zh-CN"/>
        </w:rPr>
        <w:t xml:space="preserve"> until RAN1 concludes works on 3T6R and 4T6R.</w:t>
      </w:r>
    </w:p>
    <w:p w14:paraId="2D87D0E0" w14:textId="60E06AA2" w:rsidR="006B544A" w:rsidRPr="00AB3D40" w:rsidRDefault="006B544A" w:rsidP="006B544A">
      <w:pPr>
        <w:pStyle w:val="Heading1"/>
        <w:rPr>
          <w:lang w:eastAsia="zh-CN"/>
        </w:rPr>
      </w:pPr>
      <w:r>
        <w:t>Reference</w:t>
      </w:r>
    </w:p>
    <w:p w14:paraId="12AA42CB" w14:textId="4B3B75AC" w:rsidR="006B544A" w:rsidRDefault="00EA3608" w:rsidP="006B544A">
      <w:pPr>
        <w:pStyle w:val="B1"/>
        <w:numPr>
          <w:ilvl w:val="0"/>
          <w:numId w:val="32"/>
        </w:numPr>
        <w:rPr>
          <w:lang w:eastAsia="zh-CN"/>
        </w:rPr>
      </w:pPr>
      <w:r w:rsidRPr="00EA3608">
        <w:rPr>
          <w:lang w:eastAsia="zh-CN"/>
        </w:rPr>
        <w:t>R4-2406585</w:t>
      </w:r>
      <w:r>
        <w:rPr>
          <w:lang w:eastAsia="zh-CN"/>
        </w:rPr>
        <w:t>,</w:t>
      </w:r>
      <w:r w:rsidRPr="00EA3608">
        <w:rPr>
          <w:lang w:eastAsia="zh-CN"/>
        </w:rPr>
        <w:tab/>
        <w:t>WF on requirements for 6Rx</w:t>
      </w:r>
      <w:r>
        <w:rPr>
          <w:lang w:eastAsia="zh-CN"/>
        </w:rPr>
        <w:t>, AT&amp;T</w:t>
      </w:r>
      <w:r w:rsidR="006B41FA">
        <w:rPr>
          <w:lang w:eastAsia="zh-CN"/>
        </w:rPr>
        <w:t>.</w:t>
      </w:r>
    </w:p>
    <w:p w14:paraId="4149C392" w14:textId="2D06379E" w:rsidR="00E73B05" w:rsidRDefault="00E73B05" w:rsidP="006B544A">
      <w:pPr>
        <w:pStyle w:val="B1"/>
        <w:numPr>
          <w:ilvl w:val="0"/>
          <w:numId w:val="32"/>
        </w:numPr>
        <w:rPr>
          <w:lang w:eastAsia="zh-CN"/>
        </w:rPr>
      </w:pPr>
      <w:r>
        <w:rPr>
          <w:lang w:eastAsia="zh-CN"/>
        </w:rPr>
        <w:t xml:space="preserve">RP-240828, </w:t>
      </w:r>
      <w:r>
        <w:rPr>
          <w:lang w:eastAsia="zh-CN"/>
        </w:rPr>
        <w:tab/>
      </w:r>
      <w:r w:rsidRPr="00E73B05">
        <w:rPr>
          <w:lang w:eastAsia="zh-CN"/>
        </w:rPr>
        <w:t>New WID: UE RF enhancements for NR FR1/FR2 and EN-DC, Phase 4</w:t>
      </w:r>
      <w:r>
        <w:rPr>
          <w:lang w:eastAsia="zh-CN"/>
        </w:rPr>
        <w:t>, RAN4 Chair (Huawei)</w:t>
      </w:r>
    </w:p>
    <w:p w14:paraId="6CD2F194" w14:textId="77777777" w:rsidR="006B544A" w:rsidRDefault="006B544A" w:rsidP="00A24C86">
      <w:pPr>
        <w:pStyle w:val="B1"/>
        <w:ind w:left="0" w:firstLine="0"/>
        <w:rPr>
          <w:lang w:eastAsia="zh-CN"/>
        </w:rPr>
      </w:pPr>
    </w:p>
    <w:p w14:paraId="51620676" w14:textId="77777777" w:rsidR="006B544A" w:rsidRDefault="006B544A" w:rsidP="006B544A">
      <w:pPr>
        <w:pStyle w:val="B1"/>
        <w:rPr>
          <w:lang w:eastAsia="zh-CN"/>
        </w:rPr>
      </w:pPr>
    </w:p>
    <w:p w14:paraId="6A77C3D3" w14:textId="77777777" w:rsidR="006B544A" w:rsidRDefault="006B544A" w:rsidP="003E08FC">
      <w:pPr>
        <w:pStyle w:val="B1"/>
        <w:rPr>
          <w:lang w:eastAsia="zh-CN"/>
        </w:rPr>
      </w:pPr>
    </w:p>
    <w:sectPr w:rsidR="006B544A" w:rsidSect="003919D7">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BD304" w14:textId="77777777" w:rsidR="003919D7" w:rsidRPr="00A10429" w:rsidRDefault="003919D7" w:rsidP="0064547A">
      <w:pPr>
        <w:spacing w:after="0"/>
        <w:rPr>
          <w:kern w:val="2"/>
          <w:lang w:eastAsia="zh-CN"/>
        </w:rPr>
      </w:pPr>
      <w:r>
        <w:separator/>
      </w:r>
    </w:p>
  </w:endnote>
  <w:endnote w:type="continuationSeparator" w:id="0">
    <w:p w14:paraId="555AB082" w14:textId="77777777" w:rsidR="003919D7" w:rsidRPr="00A10429" w:rsidRDefault="003919D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7444FD" w14:textId="77777777" w:rsidR="003919D7" w:rsidRPr="00A10429" w:rsidRDefault="003919D7" w:rsidP="0064547A">
      <w:pPr>
        <w:spacing w:after="0"/>
        <w:rPr>
          <w:kern w:val="2"/>
          <w:lang w:eastAsia="zh-CN"/>
        </w:rPr>
      </w:pPr>
      <w:r>
        <w:separator/>
      </w:r>
    </w:p>
  </w:footnote>
  <w:footnote w:type="continuationSeparator" w:id="0">
    <w:p w14:paraId="45FCA3A3" w14:textId="77777777" w:rsidR="003919D7" w:rsidRPr="00A10429" w:rsidRDefault="003919D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820724"/>
    <w:multiLevelType w:val="hybridMultilevel"/>
    <w:tmpl w:val="2B907C3C"/>
    <w:lvl w:ilvl="0" w:tplc="3F88D218">
      <w:start w:val="1"/>
      <w:numFmt w:val="decimal"/>
      <w:lvlText w:val="[%1]"/>
      <w:lvlJc w:val="left"/>
      <w:pPr>
        <w:ind w:left="360" w:hanging="360"/>
      </w:pPr>
      <w:rPr>
        <w:rFonts w:hint="default"/>
      </w:rPr>
    </w:lvl>
    <w:lvl w:ilvl="1" w:tplc="10000019" w:tentative="1">
      <w:start w:val="1"/>
      <w:numFmt w:val="lowerLetter"/>
      <w:lvlText w:val="%2."/>
      <w:lvlJc w:val="left"/>
      <w:pPr>
        <w:ind w:left="796" w:hanging="360"/>
      </w:pPr>
    </w:lvl>
    <w:lvl w:ilvl="2" w:tplc="1000001B" w:tentative="1">
      <w:start w:val="1"/>
      <w:numFmt w:val="lowerRoman"/>
      <w:lvlText w:val="%3."/>
      <w:lvlJc w:val="right"/>
      <w:pPr>
        <w:ind w:left="1516" w:hanging="180"/>
      </w:pPr>
    </w:lvl>
    <w:lvl w:ilvl="3" w:tplc="1000000F" w:tentative="1">
      <w:start w:val="1"/>
      <w:numFmt w:val="decimal"/>
      <w:lvlText w:val="%4."/>
      <w:lvlJc w:val="left"/>
      <w:pPr>
        <w:ind w:left="2236" w:hanging="360"/>
      </w:pPr>
    </w:lvl>
    <w:lvl w:ilvl="4" w:tplc="10000019" w:tentative="1">
      <w:start w:val="1"/>
      <w:numFmt w:val="lowerLetter"/>
      <w:lvlText w:val="%5."/>
      <w:lvlJc w:val="left"/>
      <w:pPr>
        <w:ind w:left="2956" w:hanging="360"/>
      </w:pPr>
    </w:lvl>
    <w:lvl w:ilvl="5" w:tplc="1000001B" w:tentative="1">
      <w:start w:val="1"/>
      <w:numFmt w:val="lowerRoman"/>
      <w:lvlText w:val="%6."/>
      <w:lvlJc w:val="right"/>
      <w:pPr>
        <w:ind w:left="3676" w:hanging="180"/>
      </w:pPr>
    </w:lvl>
    <w:lvl w:ilvl="6" w:tplc="1000000F" w:tentative="1">
      <w:start w:val="1"/>
      <w:numFmt w:val="decimal"/>
      <w:lvlText w:val="%7."/>
      <w:lvlJc w:val="left"/>
      <w:pPr>
        <w:ind w:left="4396" w:hanging="360"/>
      </w:pPr>
    </w:lvl>
    <w:lvl w:ilvl="7" w:tplc="10000019" w:tentative="1">
      <w:start w:val="1"/>
      <w:numFmt w:val="lowerLetter"/>
      <w:lvlText w:val="%8."/>
      <w:lvlJc w:val="left"/>
      <w:pPr>
        <w:ind w:left="5116" w:hanging="360"/>
      </w:pPr>
    </w:lvl>
    <w:lvl w:ilvl="8" w:tplc="1000001B" w:tentative="1">
      <w:start w:val="1"/>
      <w:numFmt w:val="lowerRoman"/>
      <w:lvlText w:val="%9."/>
      <w:lvlJc w:val="right"/>
      <w:pPr>
        <w:ind w:left="5836" w:hanging="18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5"/>
  </w:num>
  <w:num w:numId="2" w16cid:durableId="767700499">
    <w:abstractNumId w:val="14"/>
  </w:num>
  <w:num w:numId="3" w16cid:durableId="980884213">
    <w:abstractNumId w:val="24"/>
  </w:num>
  <w:num w:numId="4" w16cid:durableId="1846701611">
    <w:abstractNumId w:val="13"/>
  </w:num>
  <w:num w:numId="5" w16cid:durableId="699012852">
    <w:abstractNumId w:val="6"/>
  </w:num>
  <w:num w:numId="6" w16cid:durableId="1450201014">
    <w:abstractNumId w:val="19"/>
  </w:num>
  <w:num w:numId="7" w16cid:durableId="1073939429">
    <w:abstractNumId w:val="5"/>
  </w:num>
  <w:num w:numId="8" w16cid:durableId="214005466">
    <w:abstractNumId w:val="18"/>
  </w:num>
  <w:num w:numId="9" w16cid:durableId="1446921232">
    <w:abstractNumId w:val="25"/>
  </w:num>
  <w:num w:numId="10" w16cid:durableId="1699429464">
    <w:abstractNumId w:val="25"/>
  </w:num>
  <w:num w:numId="11" w16cid:durableId="1062680395">
    <w:abstractNumId w:val="1"/>
  </w:num>
  <w:num w:numId="12" w16cid:durableId="2118793171">
    <w:abstractNumId w:val="9"/>
  </w:num>
  <w:num w:numId="13" w16cid:durableId="1243837963">
    <w:abstractNumId w:val="8"/>
  </w:num>
  <w:num w:numId="14" w16cid:durableId="1296058729">
    <w:abstractNumId w:val="23"/>
  </w:num>
  <w:num w:numId="15" w16cid:durableId="1988124532">
    <w:abstractNumId w:val="25"/>
  </w:num>
  <w:num w:numId="16" w16cid:durableId="563225832">
    <w:abstractNumId w:val="25"/>
  </w:num>
  <w:num w:numId="17" w16cid:durableId="599262311">
    <w:abstractNumId w:val="17"/>
  </w:num>
  <w:num w:numId="18" w16cid:durableId="161748096">
    <w:abstractNumId w:val="26"/>
  </w:num>
  <w:num w:numId="19" w16cid:durableId="573126915">
    <w:abstractNumId w:val="25"/>
  </w:num>
  <w:num w:numId="20" w16cid:durableId="2004045065">
    <w:abstractNumId w:val="7"/>
  </w:num>
  <w:num w:numId="21" w16cid:durableId="584807274">
    <w:abstractNumId w:val="25"/>
  </w:num>
  <w:num w:numId="22" w16cid:durableId="181170718">
    <w:abstractNumId w:val="25"/>
  </w:num>
  <w:num w:numId="23" w16cid:durableId="1139999911">
    <w:abstractNumId w:val="10"/>
  </w:num>
  <w:num w:numId="24" w16cid:durableId="986275603">
    <w:abstractNumId w:val="3"/>
  </w:num>
  <w:num w:numId="25" w16cid:durableId="757677477">
    <w:abstractNumId w:val="0"/>
  </w:num>
  <w:num w:numId="26" w16cid:durableId="416564558">
    <w:abstractNumId w:val="11"/>
  </w:num>
  <w:num w:numId="27" w16cid:durableId="119879853">
    <w:abstractNumId w:val="12"/>
  </w:num>
  <w:num w:numId="28" w16cid:durableId="375130886">
    <w:abstractNumId w:val="20"/>
  </w:num>
  <w:num w:numId="29" w16cid:durableId="381445059">
    <w:abstractNumId w:val="22"/>
  </w:num>
  <w:num w:numId="30" w16cid:durableId="2003196174">
    <w:abstractNumId w:val="16"/>
  </w:num>
  <w:num w:numId="31" w16cid:durableId="886913614">
    <w:abstractNumId w:val="15"/>
  </w:num>
  <w:num w:numId="32" w16cid:durableId="1290436546">
    <w:abstractNumId w:val="4"/>
  </w:num>
  <w:num w:numId="33" w16cid:durableId="1128280257">
    <w:abstractNumId w:val="21"/>
  </w:num>
  <w:num w:numId="34" w16cid:durableId="53237840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8F3"/>
    <w:rsid w:val="00053E8E"/>
    <w:rsid w:val="0005451D"/>
    <w:rsid w:val="00054C34"/>
    <w:rsid w:val="00054D46"/>
    <w:rsid w:val="00055967"/>
    <w:rsid w:val="00055CDA"/>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7D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BD9"/>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D85"/>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77C"/>
    <w:rsid w:val="0022200D"/>
    <w:rsid w:val="00222346"/>
    <w:rsid w:val="00222930"/>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161"/>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0A8"/>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259"/>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9D7"/>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3E40"/>
    <w:rsid w:val="004048E8"/>
    <w:rsid w:val="00404FC1"/>
    <w:rsid w:val="00405461"/>
    <w:rsid w:val="0040649A"/>
    <w:rsid w:val="0040652B"/>
    <w:rsid w:val="00407525"/>
    <w:rsid w:val="00410062"/>
    <w:rsid w:val="004109BD"/>
    <w:rsid w:val="00410CC7"/>
    <w:rsid w:val="00410D07"/>
    <w:rsid w:val="00410D81"/>
    <w:rsid w:val="0041154F"/>
    <w:rsid w:val="00411591"/>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10F"/>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98A"/>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41FA"/>
    <w:rsid w:val="006B544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1AFD"/>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1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F95"/>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5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B3E"/>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7C1"/>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2678"/>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C9C"/>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C86"/>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1D04"/>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41"/>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29D"/>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54D"/>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4D9D"/>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2861"/>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9D2"/>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BCF"/>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0C2D"/>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E5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50C"/>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862"/>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C08"/>
    <w:rsid w:val="00E67E6F"/>
    <w:rsid w:val="00E70211"/>
    <w:rsid w:val="00E706B8"/>
    <w:rsid w:val="00E70B90"/>
    <w:rsid w:val="00E70CDF"/>
    <w:rsid w:val="00E71CF2"/>
    <w:rsid w:val="00E72A01"/>
    <w:rsid w:val="00E732BD"/>
    <w:rsid w:val="00E73B05"/>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60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205"/>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4C5"/>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3AC0"/>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7E4F9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140</TotalTime>
  <Pages>3</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18</cp:revision>
  <dcterms:created xsi:type="dcterms:W3CDTF">2024-05-12T18:48:00Z</dcterms:created>
  <dcterms:modified xsi:type="dcterms:W3CDTF">2024-05-13T12:53:00Z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